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5470F" w14:textId="3145DFA3" w:rsidR="00A23D43" w:rsidRPr="00402399" w:rsidRDefault="00281967" w:rsidP="00A23D43">
      <w:pPr>
        <w:spacing w:after="0"/>
        <w:rPr>
          <w:b/>
          <w:bCs/>
          <w:sz w:val="32"/>
          <w:szCs w:val="32"/>
        </w:rPr>
      </w:pPr>
      <w:r w:rsidRPr="00402399">
        <w:rPr>
          <w:b/>
          <w:bCs/>
          <w:noProof/>
          <w:sz w:val="32"/>
          <w:szCs w:val="32"/>
        </w:rPr>
        <mc:AlternateContent>
          <mc:Choice Requires="wps">
            <w:drawing>
              <wp:anchor distT="0" distB="0" distL="114300" distR="114300" simplePos="0" relativeHeight="251659264" behindDoc="1" locked="0" layoutInCell="1" allowOverlap="1" wp14:anchorId="57CA9744" wp14:editId="2FC19A36">
                <wp:simplePos x="0" y="0"/>
                <wp:positionH relativeFrom="page">
                  <wp:align>right</wp:align>
                </wp:positionH>
                <wp:positionV relativeFrom="paragraph">
                  <wp:posOffset>-923925</wp:posOffset>
                </wp:positionV>
                <wp:extent cx="7962900" cy="1524000"/>
                <wp:effectExtent l="0" t="0" r="0" b="0"/>
                <wp:wrapNone/>
                <wp:docPr id="20" name="Rectangle 20"/>
                <wp:cNvGraphicFramePr/>
                <a:graphic xmlns:a="http://schemas.openxmlformats.org/drawingml/2006/main">
                  <a:graphicData uri="http://schemas.microsoft.com/office/word/2010/wordprocessingShape">
                    <wps:wsp>
                      <wps:cNvSpPr/>
                      <wps:spPr>
                        <a:xfrm>
                          <a:off x="0" y="0"/>
                          <a:ext cx="7962900" cy="1524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88D9C9" id="Rectangle 20" o:spid="_x0000_s1026" style="position:absolute;margin-left:575.8pt;margin-top:-72.75pt;width:627pt;height:120pt;z-index:-25165721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" fillcolor="#ffc000 [3207]" stroked="f" strokeweight="1pt">
                <w10:wrap anchorx="page"/>
              </v:rect>
            </w:pict>
          </mc:Fallback>
        </mc:AlternateContent>
      </w:r>
      <w:r w:rsidR="00A23D43" w:rsidRPr="00402399">
        <w:rPr>
          <w:b/>
          <w:bCs/>
          <w:noProof/>
          <w:sz w:val="32"/>
          <w:szCs w:val="32"/>
        </w:rPr>
        <w:drawing>
          <wp:anchor distT="0" distB="0" distL="114300" distR="114300" simplePos="0" relativeHeight="251660288" behindDoc="0" locked="0" layoutInCell="1" allowOverlap="1" wp14:anchorId="184D0DEE" wp14:editId="7023DF7A">
            <wp:simplePos x="0" y="0"/>
            <wp:positionH relativeFrom="margin">
              <wp:posOffset>4893310</wp:posOffset>
            </wp:positionH>
            <wp:positionV relativeFrom="margin">
              <wp:posOffset>-676275</wp:posOffset>
            </wp:positionV>
            <wp:extent cx="1533525" cy="798830"/>
            <wp:effectExtent l="0" t="0" r="9525" b="127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798830"/>
                    </a:xfrm>
                    <a:prstGeom prst="rect">
                      <a:avLst/>
                    </a:prstGeom>
                  </pic:spPr>
                </pic:pic>
              </a:graphicData>
            </a:graphic>
            <wp14:sizeRelH relativeFrom="margin">
              <wp14:pctWidth>0</wp14:pctWidth>
            </wp14:sizeRelH>
            <wp14:sizeRelV relativeFrom="margin">
              <wp14:pctHeight>0</wp14:pctHeight>
            </wp14:sizeRelV>
          </wp:anchor>
        </w:drawing>
      </w:r>
      <w:r w:rsidR="00A23D43" w:rsidRPr="00402399">
        <w:rPr>
          <w:b/>
          <w:bCs/>
          <w:sz w:val="32"/>
          <w:szCs w:val="32"/>
        </w:rPr>
        <w:t xml:space="preserve"> </w:t>
      </w:r>
    </w:p>
    <w:p w14:paraId="0EC3EF02" w14:textId="47FC2C66" w:rsidR="00A23D43" w:rsidRPr="00402399" w:rsidRDefault="00A23D43" w:rsidP="00A23D43">
      <w:pPr>
        <w:spacing w:after="0" w:line="240" w:lineRule="auto"/>
        <w:rPr>
          <w:b/>
          <w:bCs/>
          <w:sz w:val="32"/>
          <w:szCs w:val="32"/>
        </w:rPr>
      </w:pPr>
      <w:r w:rsidRPr="00402399">
        <w:rPr>
          <w:b/>
          <w:bCs/>
          <w:sz w:val="32"/>
          <w:szCs w:val="32"/>
        </w:rPr>
        <w:t>‘</w:t>
      </w:r>
      <w:r>
        <w:rPr>
          <w:b/>
          <w:bCs/>
          <w:sz w:val="32"/>
          <w:szCs w:val="32"/>
        </w:rPr>
        <w:t xml:space="preserve">Going Greek’ </w:t>
      </w:r>
      <w:r w:rsidRPr="00402399">
        <w:rPr>
          <w:b/>
          <w:bCs/>
          <w:sz w:val="32"/>
          <w:szCs w:val="32"/>
        </w:rPr>
        <w:t>Loans Box</w:t>
      </w:r>
      <w:r w:rsidR="00281967">
        <w:rPr>
          <w:b/>
          <w:bCs/>
          <w:sz w:val="32"/>
          <w:szCs w:val="32"/>
        </w:rPr>
        <w:t xml:space="preserve"> – Teacher Briefing sheet </w:t>
      </w:r>
    </w:p>
    <w:p w14:paraId="0DB4CA10" w14:textId="77777777" w:rsidR="00A23D43" w:rsidRPr="00402399" w:rsidRDefault="00A23D43" w:rsidP="00A23D43">
      <w:pPr>
        <w:spacing w:after="0" w:line="240" w:lineRule="auto"/>
        <w:rPr>
          <w:b/>
          <w:bCs/>
          <w:sz w:val="36"/>
          <w:szCs w:val="36"/>
        </w:rPr>
      </w:pPr>
    </w:p>
    <w:p w14:paraId="6BB89356" w14:textId="5876A55F" w:rsidR="00A23D43" w:rsidRDefault="00A23D43" w:rsidP="00A23D43">
      <w:pPr>
        <w:spacing w:after="0" w:line="240" w:lineRule="auto"/>
        <w:rPr>
          <w:sz w:val="28"/>
          <w:szCs w:val="28"/>
        </w:rPr>
      </w:pPr>
      <w:r>
        <w:rPr>
          <w:sz w:val="28"/>
          <w:szCs w:val="28"/>
        </w:rPr>
        <w:t xml:space="preserve">Use these </w:t>
      </w:r>
      <w:r w:rsidRPr="006D79AE">
        <w:rPr>
          <w:sz w:val="28"/>
          <w:szCs w:val="28"/>
        </w:rPr>
        <w:t xml:space="preserve">replica </w:t>
      </w:r>
      <w:r>
        <w:rPr>
          <w:sz w:val="28"/>
          <w:szCs w:val="28"/>
        </w:rPr>
        <w:t xml:space="preserve">historical </w:t>
      </w:r>
      <w:r w:rsidRPr="006D79AE">
        <w:rPr>
          <w:sz w:val="28"/>
          <w:szCs w:val="28"/>
        </w:rPr>
        <w:t xml:space="preserve">objects </w:t>
      </w:r>
      <w:r>
        <w:rPr>
          <w:sz w:val="28"/>
          <w:szCs w:val="28"/>
        </w:rPr>
        <w:t>(</w:t>
      </w:r>
      <w:r w:rsidRPr="006D79AE">
        <w:rPr>
          <w:sz w:val="28"/>
          <w:szCs w:val="28"/>
        </w:rPr>
        <w:t xml:space="preserve">and </w:t>
      </w:r>
      <w:r>
        <w:rPr>
          <w:sz w:val="28"/>
          <w:szCs w:val="28"/>
        </w:rPr>
        <w:t xml:space="preserve">their stories) </w:t>
      </w:r>
      <w:r w:rsidRPr="006D79AE">
        <w:rPr>
          <w:sz w:val="28"/>
          <w:szCs w:val="28"/>
        </w:rPr>
        <w:t xml:space="preserve">to </w:t>
      </w:r>
      <w:r>
        <w:rPr>
          <w:sz w:val="28"/>
          <w:szCs w:val="28"/>
        </w:rPr>
        <w:t xml:space="preserve">learn about the ancient Greek world. </w:t>
      </w:r>
    </w:p>
    <w:p w14:paraId="22F94E0B" w14:textId="77777777" w:rsidR="00A23D43" w:rsidRDefault="00A23D43" w:rsidP="00A23D43">
      <w:pPr>
        <w:spacing w:line="240" w:lineRule="auto"/>
        <w:rPr>
          <w:b/>
          <w:bCs/>
          <w:sz w:val="16"/>
          <w:szCs w:val="16"/>
        </w:rPr>
      </w:pPr>
    </w:p>
    <w:p w14:paraId="5133C2F4" w14:textId="77777777" w:rsidR="00A23D43" w:rsidRPr="00402399" w:rsidRDefault="00A23D43" w:rsidP="00A23D43">
      <w:pPr>
        <w:spacing w:line="240" w:lineRule="auto"/>
        <w:rPr>
          <w:b/>
          <w:bCs/>
          <w:sz w:val="32"/>
          <w:szCs w:val="32"/>
        </w:rPr>
      </w:pPr>
      <w:r w:rsidRPr="00402399">
        <w:rPr>
          <w:b/>
          <w:bCs/>
          <w:sz w:val="32"/>
          <w:szCs w:val="32"/>
        </w:rPr>
        <w:t>Teachers Notes</w:t>
      </w:r>
    </w:p>
    <w:p w14:paraId="4625B532" w14:textId="739C2E53" w:rsidR="009E420F" w:rsidRDefault="009E420F" w:rsidP="009E420F">
      <w:pPr>
        <w:rPr>
          <w:sz w:val="28"/>
          <w:szCs w:val="28"/>
        </w:rPr>
      </w:pPr>
      <w:r w:rsidRPr="006D79AE">
        <w:rPr>
          <w:sz w:val="28"/>
          <w:szCs w:val="28"/>
        </w:rPr>
        <w:t>Th</w:t>
      </w:r>
      <w:r>
        <w:rPr>
          <w:sz w:val="28"/>
          <w:szCs w:val="28"/>
        </w:rPr>
        <w:t>is</w:t>
      </w:r>
      <w:r w:rsidRPr="006D79AE">
        <w:rPr>
          <w:sz w:val="28"/>
          <w:szCs w:val="28"/>
        </w:rPr>
        <w:t xml:space="preserve"> resource provides teachers with a </w:t>
      </w:r>
      <w:r>
        <w:rPr>
          <w:sz w:val="28"/>
          <w:szCs w:val="28"/>
        </w:rPr>
        <w:t xml:space="preserve">flexible </w:t>
      </w:r>
      <w:r w:rsidRPr="006D79AE">
        <w:rPr>
          <w:sz w:val="28"/>
          <w:szCs w:val="28"/>
        </w:rPr>
        <w:t xml:space="preserve">tool to </w:t>
      </w:r>
      <w:r>
        <w:rPr>
          <w:sz w:val="28"/>
          <w:szCs w:val="28"/>
        </w:rPr>
        <w:t>support teaching about the ancient Greeks</w:t>
      </w:r>
      <w:r>
        <w:rPr>
          <w:sz w:val="28"/>
          <w:szCs w:val="28"/>
        </w:rPr>
        <w:t xml:space="preserve"> by bringing the museum </w:t>
      </w:r>
      <w:r w:rsidR="00281967">
        <w:rPr>
          <w:sz w:val="28"/>
          <w:szCs w:val="28"/>
        </w:rPr>
        <w:t xml:space="preserve">experience </w:t>
      </w:r>
      <w:r>
        <w:rPr>
          <w:sz w:val="28"/>
          <w:szCs w:val="28"/>
        </w:rPr>
        <w:t>to you</w:t>
      </w:r>
      <w:r w:rsidR="00281967">
        <w:rPr>
          <w:sz w:val="28"/>
          <w:szCs w:val="28"/>
        </w:rPr>
        <w:t xml:space="preserve">. </w:t>
      </w:r>
    </w:p>
    <w:p w14:paraId="7FA744AE" w14:textId="49AA0E87" w:rsidR="009E420F" w:rsidRDefault="009E420F" w:rsidP="009E420F">
      <w:pPr>
        <w:rPr>
          <w:sz w:val="28"/>
          <w:szCs w:val="28"/>
        </w:rPr>
      </w:pPr>
      <w:r w:rsidRPr="009E420F">
        <w:rPr>
          <w:sz w:val="28"/>
          <w:szCs w:val="28"/>
        </w:rPr>
        <w:t xml:space="preserve">The replica objects in these boxes </w:t>
      </w:r>
      <w:r>
        <w:rPr>
          <w:sz w:val="28"/>
          <w:szCs w:val="28"/>
        </w:rPr>
        <w:t xml:space="preserve">have been specially sourced to recreate </w:t>
      </w:r>
      <w:r w:rsidRPr="009E420F">
        <w:rPr>
          <w:sz w:val="28"/>
          <w:szCs w:val="28"/>
        </w:rPr>
        <w:t xml:space="preserve">the </w:t>
      </w:r>
      <w:r>
        <w:rPr>
          <w:sz w:val="28"/>
          <w:szCs w:val="28"/>
        </w:rPr>
        <w:t xml:space="preserve">experience of seeing </w:t>
      </w:r>
      <w:r w:rsidRPr="009E420F">
        <w:rPr>
          <w:sz w:val="28"/>
          <w:szCs w:val="28"/>
        </w:rPr>
        <w:t>Roman and Greek inspired objects in the Holburne Museum’s collection</w:t>
      </w:r>
      <w:r w:rsidR="00281967">
        <w:rPr>
          <w:sz w:val="28"/>
          <w:szCs w:val="28"/>
        </w:rPr>
        <w:t>, but you can handle them for yourself!</w:t>
      </w:r>
      <w:r w:rsidRPr="009E420F">
        <w:rPr>
          <w:sz w:val="28"/>
          <w:szCs w:val="28"/>
        </w:rPr>
        <w:t xml:space="preserve"> The museum is named after Sir William Holburne, a Georgian aristocrat who lived in Bath between 1830- 1874 and spent his life travelling and collecting beautiful objects. Lots of the objects he collected on his travels were inspired by the ancient Roman and Greek worlds including jewellery, ceramics and sculpture. </w:t>
      </w:r>
    </w:p>
    <w:p w14:paraId="1BFC2BEF" w14:textId="77777777" w:rsidR="00281967" w:rsidRPr="009E420F" w:rsidRDefault="00281967" w:rsidP="009E420F">
      <w:pPr>
        <w:rPr>
          <w:sz w:val="28"/>
          <w:szCs w:val="28"/>
        </w:rPr>
      </w:pPr>
    </w:p>
    <w:p w14:paraId="69B7A450" w14:textId="6AF2DCC9" w:rsidR="009E420F" w:rsidRDefault="00A23D43" w:rsidP="00A23D43">
      <w:pPr>
        <w:rPr>
          <w:sz w:val="28"/>
          <w:szCs w:val="28"/>
        </w:rPr>
      </w:pPr>
      <w:r>
        <w:rPr>
          <w:sz w:val="28"/>
          <w:szCs w:val="28"/>
        </w:rPr>
        <w:t xml:space="preserve">Please see the accompanying templates and resource sheets for ideas.  </w:t>
      </w:r>
    </w:p>
    <w:p w14:paraId="020D04DB" w14:textId="77777777" w:rsidR="00281967" w:rsidRDefault="00281967" w:rsidP="00A23D43">
      <w:pPr>
        <w:rPr>
          <w:sz w:val="28"/>
          <w:szCs w:val="28"/>
        </w:rPr>
      </w:pPr>
    </w:p>
    <w:p w14:paraId="2F64832B" w14:textId="77777777" w:rsidR="00A23D43" w:rsidRDefault="00A23D43" w:rsidP="00A23D43">
      <w:pPr>
        <w:rPr>
          <w:b/>
          <w:bCs/>
          <w:sz w:val="28"/>
          <w:szCs w:val="28"/>
        </w:rPr>
      </w:pPr>
      <w:r>
        <w:rPr>
          <w:b/>
          <w:bCs/>
          <w:sz w:val="28"/>
          <w:szCs w:val="28"/>
        </w:rPr>
        <w:t>Context</w:t>
      </w:r>
    </w:p>
    <w:p w14:paraId="3E08D31A" w14:textId="14322ED2" w:rsidR="00A23D43" w:rsidRDefault="00A23D43" w:rsidP="00A23D43">
      <w:pPr>
        <w:rPr>
          <w:sz w:val="28"/>
          <w:szCs w:val="28"/>
        </w:rPr>
      </w:pPr>
      <w:r>
        <w:rPr>
          <w:sz w:val="28"/>
          <w:szCs w:val="28"/>
        </w:rPr>
        <w:t xml:space="preserve">This resource has been developed by The Holburne Museum in Bath with funding from Art Fund (Respond &amp; Reimagine Grant). The aim is to share the collection of objects with a wider audience and rethink how children can engage with historical objects to promote </w:t>
      </w:r>
      <w:r>
        <w:rPr>
          <w:sz w:val="28"/>
          <w:szCs w:val="28"/>
        </w:rPr>
        <w:t>learning</w:t>
      </w:r>
      <w:r>
        <w:rPr>
          <w:sz w:val="28"/>
          <w:szCs w:val="28"/>
        </w:rPr>
        <w:t xml:space="preserve"> through encouraging curiosity and creativity.  </w:t>
      </w:r>
    </w:p>
    <w:p w14:paraId="7397550C" w14:textId="6B5A79F2" w:rsidR="00A23D43" w:rsidRDefault="00A23D43" w:rsidP="00A23D43">
      <w:pPr>
        <w:rPr>
          <w:sz w:val="28"/>
          <w:szCs w:val="28"/>
        </w:rPr>
      </w:pPr>
      <w:r>
        <w:rPr>
          <w:sz w:val="28"/>
          <w:szCs w:val="28"/>
        </w:rPr>
        <w:t>The replica handling objects relate to the museum’s 18</w:t>
      </w:r>
      <w:r w:rsidRPr="00954499">
        <w:rPr>
          <w:sz w:val="28"/>
          <w:szCs w:val="28"/>
          <w:vertAlign w:val="superscript"/>
        </w:rPr>
        <w:t>th</w:t>
      </w:r>
      <w:r>
        <w:rPr>
          <w:sz w:val="28"/>
          <w:szCs w:val="28"/>
        </w:rPr>
        <w:t xml:space="preserve"> century decorative arts collection, pieces bought and collected by William Holburne (1794 – 1830).  </w:t>
      </w:r>
    </w:p>
    <w:p w14:paraId="63D18FC1" w14:textId="7984B880" w:rsidR="009E420F" w:rsidRDefault="009E420F" w:rsidP="00A23D43">
      <w:pPr>
        <w:rPr>
          <w:sz w:val="28"/>
          <w:szCs w:val="28"/>
        </w:rPr>
      </w:pPr>
    </w:p>
    <w:p w14:paraId="73A6FB16" w14:textId="67FB6D1B" w:rsidR="009E420F" w:rsidRDefault="009E420F" w:rsidP="00A23D43">
      <w:pPr>
        <w:rPr>
          <w:sz w:val="28"/>
          <w:szCs w:val="28"/>
        </w:rPr>
      </w:pPr>
    </w:p>
    <w:p w14:paraId="3395973A" w14:textId="0CD74D90" w:rsidR="009E420F" w:rsidRDefault="009E420F" w:rsidP="00A23D43">
      <w:pPr>
        <w:rPr>
          <w:sz w:val="28"/>
          <w:szCs w:val="28"/>
        </w:rPr>
      </w:pPr>
    </w:p>
    <w:p w14:paraId="3AC73759" w14:textId="090518E7" w:rsidR="009E420F" w:rsidRDefault="009E420F" w:rsidP="00A23D43">
      <w:pPr>
        <w:rPr>
          <w:sz w:val="28"/>
          <w:szCs w:val="28"/>
        </w:rPr>
      </w:pPr>
    </w:p>
    <w:p w14:paraId="19296F41" w14:textId="77777777" w:rsidR="009E420F" w:rsidRDefault="009E420F" w:rsidP="00A23D43">
      <w:pPr>
        <w:rPr>
          <w:sz w:val="28"/>
          <w:szCs w:val="28"/>
        </w:rPr>
      </w:pPr>
    </w:p>
    <w:p w14:paraId="3826FFE9" w14:textId="4B346D41" w:rsidR="00EF5836" w:rsidRDefault="00A23D43" w:rsidP="00EF5836">
      <w:pPr>
        <w:jc w:val="center"/>
        <w:rPr>
          <w:b/>
          <w:bCs/>
          <w:sz w:val="28"/>
          <w:szCs w:val="28"/>
        </w:rPr>
      </w:pPr>
      <w:r w:rsidRPr="005E1266">
        <w:rPr>
          <w:b/>
          <w:bCs/>
          <w:sz w:val="28"/>
          <w:szCs w:val="28"/>
        </w:rPr>
        <w:lastRenderedPageBreak/>
        <w:t>Contents</w:t>
      </w:r>
    </w:p>
    <w:p w14:paraId="7327791E" w14:textId="1D67A12D" w:rsidR="009E420F" w:rsidRPr="003478A5" w:rsidRDefault="009E420F" w:rsidP="00A23D43">
      <w:pPr>
        <w:rPr>
          <w:b/>
          <w:bCs/>
          <w:sz w:val="28"/>
          <w:szCs w:val="28"/>
          <w:u w:val="single"/>
        </w:rPr>
      </w:pPr>
      <w:r w:rsidRPr="003478A5">
        <w:rPr>
          <w:b/>
          <w:bCs/>
          <w:sz w:val="28"/>
          <w:szCs w:val="28"/>
          <w:u w:val="single"/>
        </w:rPr>
        <w:t xml:space="preserve">Inside your teacher pack you </w:t>
      </w:r>
      <w:r w:rsidR="00C411C5" w:rsidRPr="003478A5">
        <w:rPr>
          <w:b/>
          <w:bCs/>
          <w:sz w:val="28"/>
          <w:szCs w:val="28"/>
          <w:u w:val="single"/>
        </w:rPr>
        <w:t>have: -</w:t>
      </w:r>
      <w:r w:rsidRPr="003478A5">
        <w:rPr>
          <w:b/>
          <w:bCs/>
          <w:sz w:val="28"/>
          <w:szCs w:val="28"/>
          <w:u w:val="single"/>
        </w:rPr>
        <w:t xml:space="preserve"> </w:t>
      </w:r>
    </w:p>
    <w:p w14:paraId="6EE55D8C" w14:textId="552A01EF" w:rsidR="003478A5" w:rsidRDefault="003478A5" w:rsidP="00A23D43">
      <w:pPr>
        <w:rPr>
          <w:sz w:val="28"/>
          <w:szCs w:val="28"/>
        </w:rPr>
      </w:pPr>
      <w:r w:rsidRPr="003478A5">
        <w:rPr>
          <w:sz w:val="28"/>
          <w:szCs w:val="28"/>
        </w:rPr>
        <w:t xml:space="preserve">Teacher briefing sheet </w:t>
      </w:r>
    </w:p>
    <w:p w14:paraId="47991A18" w14:textId="5604530E" w:rsidR="00C411C5" w:rsidRPr="003478A5" w:rsidRDefault="00C411C5" w:rsidP="00A23D43">
      <w:pPr>
        <w:rPr>
          <w:sz w:val="28"/>
          <w:szCs w:val="28"/>
        </w:rPr>
      </w:pPr>
      <w:r>
        <w:rPr>
          <w:sz w:val="28"/>
          <w:szCs w:val="28"/>
        </w:rPr>
        <w:t>‘Cheat sheet’ for labels and matching objects</w:t>
      </w:r>
    </w:p>
    <w:p w14:paraId="50705C17" w14:textId="12D66CE1" w:rsidR="009E420F" w:rsidRPr="009E420F" w:rsidRDefault="009E420F" w:rsidP="00A23D43">
      <w:pPr>
        <w:rPr>
          <w:sz w:val="28"/>
          <w:szCs w:val="28"/>
        </w:rPr>
      </w:pPr>
      <w:r w:rsidRPr="009E420F">
        <w:rPr>
          <w:sz w:val="28"/>
          <w:szCs w:val="28"/>
        </w:rPr>
        <w:t xml:space="preserve">Teacher copy of ‘Objects from the Holburne Museum’s collection’ </w:t>
      </w:r>
    </w:p>
    <w:p w14:paraId="68F8F127" w14:textId="77777777" w:rsidR="009E420F" w:rsidRDefault="009E420F" w:rsidP="00A23D43">
      <w:pPr>
        <w:rPr>
          <w:sz w:val="28"/>
          <w:szCs w:val="28"/>
        </w:rPr>
      </w:pPr>
      <w:r>
        <w:rPr>
          <w:sz w:val="28"/>
          <w:szCs w:val="28"/>
        </w:rPr>
        <w:t xml:space="preserve">Teacher copy of ‘Design your own mythological creature’ activity sheet </w:t>
      </w:r>
    </w:p>
    <w:p w14:paraId="6CB2555E" w14:textId="0483A49C" w:rsidR="003478A5" w:rsidRDefault="003478A5" w:rsidP="00A23D43">
      <w:pPr>
        <w:rPr>
          <w:sz w:val="28"/>
          <w:szCs w:val="28"/>
        </w:rPr>
      </w:pPr>
      <w:r>
        <w:rPr>
          <w:sz w:val="28"/>
          <w:szCs w:val="28"/>
        </w:rPr>
        <w:t xml:space="preserve">Teacher copy of </w:t>
      </w:r>
      <w:r>
        <w:rPr>
          <w:sz w:val="28"/>
          <w:szCs w:val="28"/>
        </w:rPr>
        <w:t>‘Design your own mythological creature’</w:t>
      </w:r>
      <w:r>
        <w:rPr>
          <w:sz w:val="28"/>
          <w:szCs w:val="28"/>
        </w:rPr>
        <w:t xml:space="preserve"> instructions  </w:t>
      </w:r>
    </w:p>
    <w:p w14:paraId="494EB58F" w14:textId="77777777" w:rsidR="003478A5" w:rsidRDefault="003478A5" w:rsidP="00A23D43">
      <w:pPr>
        <w:rPr>
          <w:sz w:val="28"/>
          <w:szCs w:val="28"/>
        </w:rPr>
      </w:pPr>
    </w:p>
    <w:p w14:paraId="58FFB73D" w14:textId="200A766D" w:rsidR="003478A5" w:rsidRDefault="003478A5" w:rsidP="00A23D43">
      <w:pPr>
        <w:rPr>
          <w:b/>
          <w:bCs/>
          <w:sz w:val="28"/>
          <w:szCs w:val="28"/>
          <w:u w:val="single"/>
        </w:rPr>
      </w:pPr>
      <w:r w:rsidRPr="003478A5">
        <w:rPr>
          <w:b/>
          <w:bCs/>
          <w:sz w:val="28"/>
          <w:szCs w:val="28"/>
          <w:u w:val="single"/>
        </w:rPr>
        <w:t xml:space="preserve">Inside your box you </w:t>
      </w:r>
      <w:r w:rsidR="00C411C5" w:rsidRPr="003478A5">
        <w:rPr>
          <w:b/>
          <w:bCs/>
          <w:sz w:val="28"/>
          <w:szCs w:val="28"/>
          <w:u w:val="single"/>
        </w:rPr>
        <w:t>have: -</w:t>
      </w:r>
    </w:p>
    <w:p w14:paraId="258A81B4" w14:textId="7656972F" w:rsidR="003478A5" w:rsidRPr="003478A5" w:rsidRDefault="003478A5" w:rsidP="00A23D43">
      <w:pPr>
        <w:rPr>
          <w:sz w:val="28"/>
          <w:szCs w:val="28"/>
        </w:rPr>
      </w:pPr>
      <w:r>
        <w:rPr>
          <w:sz w:val="28"/>
          <w:szCs w:val="28"/>
        </w:rPr>
        <w:t xml:space="preserve">6 sets of </w:t>
      </w:r>
      <w:r w:rsidRPr="009E420F">
        <w:rPr>
          <w:sz w:val="28"/>
          <w:szCs w:val="28"/>
        </w:rPr>
        <w:t>‘Objects from the Holburne Museum’s collection’</w:t>
      </w:r>
      <w:r>
        <w:rPr>
          <w:sz w:val="28"/>
          <w:szCs w:val="28"/>
        </w:rPr>
        <w:t xml:space="preserve"> (enough for one per table) plus 6 Medusa headbands </w:t>
      </w:r>
    </w:p>
    <w:p w14:paraId="1261261C" w14:textId="00BC9C8B" w:rsidR="00A23D43" w:rsidRPr="00835D0C" w:rsidRDefault="009E420F" w:rsidP="00A23D43">
      <w:pPr>
        <w:rPr>
          <w:sz w:val="28"/>
          <w:szCs w:val="28"/>
        </w:rPr>
      </w:pPr>
      <w:r>
        <w:rPr>
          <w:sz w:val="28"/>
          <w:szCs w:val="28"/>
        </w:rPr>
        <w:t>6</w:t>
      </w:r>
      <w:r w:rsidR="00A23D43" w:rsidRPr="00835D0C">
        <w:rPr>
          <w:sz w:val="28"/>
          <w:szCs w:val="28"/>
        </w:rPr>
        <w:t xml:space="preserve"> wooden boxes – each box contains replica handling objects for </w:t>
      </w:r>
      <w:r w:rsidR="003478A5">
        <w:rPr>
          <w:sz w:val="28"/>
          <w:szCs w:val="28"/>
        </w:rPr>
        <w:t>3</w:t>
      </w:r>
      <w:r w:rsidR="00A23D43" w:rsidRPr="00835D0C">
        <w:rPr>
          <w:sz w:val="28"/>
          <w:szCs w:val="28"/>
        </w:rPr>
        <w:t>0 children to enjoy</w:t>
      </w:r>
      <w:r w:rsidR="003478A5">
        <w:rPr>
          <w:sz w:val="28"/>
          <w:szCs w:val="28"/>
        </w:rPr>
        <w:t xml:space="preserve">. Objects include oil lamps, coins, Wedgwood ceramics and more! </w:t>
      </w:r>
    </w:p>
    <w:p w14:paraId="185ABFF4" w14:textId="355027C3" w:rsidR="00A23D43" w:rsidRDefault="00A23D43" w:rsidP="00A23D43">
      <w:pPr>
        <w:shd w:val="clear" w:color="auto" w:fill="FFFFFF"/>
        <w:spacing w:after="0" w:line="240" w:lineRule="auto"/>
        <w:textAlignment w:val="baseline"/>
        <w:rPr>
          <w:rFonts w:ascii="Calibri" w:eastAsia="Times New Roman" w:hAnsi="Calibri" w:cs="Calibri"/>
          <w:b/>
          <w:bCs/>
          <w:color w:val="000000"/>
          <w:sz w:val="28"/>
          <w:szCs w:val="28"/>
          <w:lang w:eastAsia="en-GB"/>
        </w:rPr>
      </w:pPr>
    </w:p>
    <w:p w14:paraId="5F1232D0" w14:textId="583440A2" w:rsidR="00EF5836" w:rsidRDefault="00EF5836" w:rsidP="00A23D43">
      <w:pPr>
        <w:shd w:val="clear" w:color="auto" w:fill="FFFFFF"/>
        <w:spacing w:after="0" w:line="240" w:lineRule="auto"/>
        <w:textAlignment w:val="baseline"/>
        <w:rPr>
          <w:rFonts w:ascii="Calibri" w:eastAsia="Times New Roman" w:hAnsi="Calibri" w:cs="Calibri"/>
          <w:b/>
          <w:bCs/>
          <w:color w:val="000000"/>
          <w:sz w:val="28"/>
          <w:szCs w:val="28"/>
          <w:lang w:eastAsia="en-GB"/>
        </w:rPr>
      </w:pPr>
    </w:p>
    <w:p w14:paraId="67A07658" w14:textId="11E8F29A" w:rsidR="00EF5836" w:rsidRDefault="00EF5836" w:rsidP="00A23D43">
      <w:pPr>
        <w:shd w:val="clear" w:color="auto" w:fill="FFFFFF"/>
        <w:spacing w:after="0" w:line="240" w:lineRule="auto"/>
        <w:textAlignment w:val="baseline"/>
        <w:rPr>
          <w:rFonts w:ascii="Calibri" w:eastAsia="Times New Roman" w:hAnsi="Calibri" w:cs="Calibri"/>
          <w:b/>
          <w:bCs/>
          <w:color w:val="000000"/>
          <w:sz w:val="28"/>
          <w:szCs w:val="28"/>
          <w:lang w:eastAsia="en-GB"/>
        </w:rPr>
      </w:pPr>
    </w:p>
    <w:p w14:paraId="30AFAF40" w14:textId="5EE2F1A8" w:rsidR="00EF5836" w:rsidRDefault="00EF5836" w:rsidP="00A23D43">
      <w:pPr>
        <w:shd w:val="clear" w:color="auto" w:fill="FFFFFF"/>
        <w:spacing w:after="0" w:line="240" w:lineRule="auto"/>
        <w:textAlignment w:val="baseline"/>
        <w:rPr>
          <w:rFonts w:ascii="Calibri" w:eastAsia="Times New Roman" w:hAnsi="Calibri" w:cs="Calibri"/>
          <w:b/>
          <w:bCs/>
          <w:color w:val="000000"/>
          <w:sz w:val="28"/>
          <w:szCs w:val="28"/>
          <w:lang w:eastAsia="en-GB"/>
        </w:rPr>
      </w:pPr>
    </w:p>
    <w:p w14:paraId="435D97D7" w14:textId="7896FCD3" w:rsidR="00EF5836" w:rsidRDefault="00EF5836" w:rsidP="00A23D43">
      <w:pPr>
        <w:shd w:val="clear" w:color="auto" w:fill="FFFFFF"/>
        <w:spacing w:after="0" w:line="240" w:lineRule="auto"/>
        <w:textAlignment w:val="baseline"/>
        <w:rPr>
          <w:rFonts w:ascii="Calibri" w:eastAsia="Times New Roman" w:hAnsi="Calibri" w:cs="Calibri"/>
          <w:b/>
          <w:bCs/>
          <w:color w:val="000000"/>
          <w:sz w:val="28"/>
          <w:szCs w:val="28"/>
          <w:lang w:eastAsia="en-GB"/>
        </w:rPr>
      </w:pPr>
    </w:p>
    <w:p w14:paraId="536E362B" w14:textId="4620F1DA" w:rsidR="00EF5836" w:rsidRDefault="00EF5836" w:rsidP="00A23D43">
      <w:pPr>
        <w:shd w:val="clear" w:color="auto" w:fill="FFFFFF"/>
        <w:spacing w:after="0" w:line="240" w:lineRule="auto"/>
        <w:textAlignment w:val="baseline"/>
        <w:rPr>
          <w:rFonts w:ascii="Calibri" w:eastAsia="Times New Roman" w:hAnsi="Calibri" w:cs="Calibri"/>
          <w:b/>
          <w:bCs/>
          <w:color w:val="000000"/>
          <w:sz w:val="28"/>
          <w:szCs w:val="28"/>
          <w:lang w:eastAsia="en-GB"/>
        </w:rPr>
      </w:pPr>
    </w:p>
    <w:p w14:paraId="78EB170D" w14:textId="6DE04C46" w:rsidR="00EF5836" w:rsidRDefault="00EF5836" w:rsidP="00A23D43">
      <w:pPr>
        <w:shd w:val="clear" w:color="auto" w:fill="FFFFFF"/>
        <w:spacing w:after="0" w:line="240" w:lineRule="auto"/>
        <w:textAlignment w:val="baseline"/>
        <w:rPr>
          <w:rFonts w:ascii="Calibri" w:eastAsia="Times New Roman" w:hAnsi="Calibri" w:cs="Calibri"/>
          <w:b/>
          <w:bCs/>
          <w:color w:val="000000"/>
          <w:sz w:val="28"/>
          <w:szCs w:val="28"/>
          <w:lang w:eastAsia="en-GB"/>
        </w:rPr>
      </w:pPr>
    </w:p>
    <w:p w14:paraId="50DB11B0" w14:textId="7F427B4E" w:rsidR="00EF5836" w:rsidRDefault="00EF5836" w:rsidP="00A23D43">
      <w:pPr>
        <w:shd w:val="clear" w:color="auto" w:fill="FFFFFF"/>
        <w:spacing w:after="0" w:line="240" w:lineRule="auto"/>
        <w:textAlignment w:val="baseline"/>
        <w:rPr>
          <w:rFonts w:ascii="Calibri" w:eastAsia="Times New Roman" w:hAnsi="Calibri" w:cs="Calibri"/>
          <w:b/>
          <w:bCs/>
          <w:color w:val="000000"/>
          <w:sz w:val="28"/>
          <w:szCs w:val="28"/>
          <w:lang w:eastAsia="en-GB"/>
        </w:rPr>
      </w:pPr>
    </w:p>
    <w:p w14:paraId="34814E88" w14:textId="5FAE8029" w:rsidR="00EF5836" w:rsidRDefault="00EF5836" w:rsidP="00A23D43">
      <w:pPr>
        <w:shd w:val="clear" w:color="auto" w:fill="FFFFFF"/>
        <w:spacing w:after="0" w:line="240" w:lineRule="auto"/>
        <w:textAlignment w:val="baseline"/>
        <w:rPr>
          <w:rFonts w:ascii="Calibri" w:eastAsia="Times New Roman" w:hAnsi="Calibri" w:cs="Calibri"/>
          <w:b/>
          <w:bCs/>
          <w:color w:val="000000"/>
          <w:sz w:val="28"/>
          <w:szCs w:val="28"/>
          <w:lang w:eastAsia="en-GB"/>
        </w:rPr>
      </w:pPr>
    </w:p>
    <w:p w14:paraId="44778D0B" w14:textId="396ACB45" w:rsidR="00EF5836" w:rsidRDefault="00EF5836" w:rsidP="00A23D43">
      <w:pPr>
        <w:shd w:val="clear" w:color="auto" w:fill="FFFFFF"/>
        <w:spacing w:after="0" w:line="240" w:lineRule="auto"/>
        <w:textAlignment w:val="baseline"/>
        <w:rPr>
          <w:rFonts w:ascii="Calibri" w:eastAsia="Times New Roman" w:hAnsi="Calibri" w:cs="Calibri"/>
          <w:b/>
          <w:bCs/>
          <w:color w:val="000000"/>
          <w:sz w:val="28"/>
          <w:szCs w:val="28"/>
          <w:lang w:eastAsia="en-GB"/>
        </w:rPr>
      </w:pPr>
    </w:p>
    <w:p w14:paraId="5104DB99" w14:textId="42696C00" w:rsidR="00EF5836" w:rsidRDefault="00EF5836" w:rsidP="00A23D43">
      <w:pPr>
        <w:shd w:val="clear" w:color="auto" w:fill="FFFFFF"/>
        <w:spacing w:after="0" w:line="240" w:lineRule="auto"/>
        <w:textAlignment w:val="baseline"/>
        <w:rPr>
          <w:rFonts w:ascii="Calibri" w:eastAsia="Times New Roman" w:hAnsi="Calibri" w:cs="Calibri"/>
          <w:b/>
          <w:bCs/>
          <w:color w:val="000000"/>
          <w:sz w:val="28"/>
          <w:szCs w:val="28"/>
          <w:lang w:eastAsia="en-GB"/>
        </w:rPr>
      </w:pPr>
    </w:p>
    <w:p w14:paraId="616119A9" w14:textId="6522442E" w:rsidR="00EF5836" w:rsidRDefault="00EF5836" w:rsidP="00A23D43">
      <w:pPr>
        <w:shd w:val="clear" w:color="auto" w:fill="FFFFFF"/>
        <w:spacing w:after="0" w:line="240" w:lineRule="auto"/>
        <w:textAlignment w:val="baseline"/>
        <w:rPr>
          <w:rFonts w:ascii="Calibri" w:eastAsia="Times New Roman" w:hAnsi="Calibri" w:cs="Calibri"/>
          <w:b/>
          <w:bCs/>
          <w:color w:val="000000"/>
          <w:sz w:val="28"/>
          <w:szCs w:val="28"/>
          <w:lang w:eastAsia="en-GB"/>
        </w:rPr>
      </w:pPr>
    </w:p>
    <w:p w14:paraId="6E9E861B" w14:textId="528B9B24" w:rsidR="00EF5836" w:rsidRDefault="00EF5836" w:rsidP="00A23D43">
      <w:pPr>
        <w:shd w:val="clear" w:color="auto" w:fill="FFFFFF"/>
        <w:spacing w:after="0" w:line="240" w:lineRule="auto"/>
        <w:textAlignment w:val="baseline"/>
        <w:rPr>
          <w:rFonts w:ascii="Calibri" w:eastAsia="Times New Roman" w:hAnsi="Calibri" w:cs="Calibri"/>
          <w:b/>
          <w:bCs/>
          <w:color w:val="000000"/>
          <w:sz w:val="28"/>
          <w:szCs w:val="28"/>
          <w:lang w:eastAsia="en-GB"/>
        </w:rPr>
      </w:pPr>
    </w:p>
    <w:p w14:paraId="50CB8C1E" w14:textId="2BCB4526" w:rsidR="00EF5836" w:rsidRDefault="00EF5836" w:rsidP="00A23D43">
      <w:pPr>
        <w:shd w:val="clear" w:color="auto" w:fill="FFFFFF"/>
        <w:spacing w:after="0" w:line="240" w:lineRule="auto"/>
        <w:textAlignment w:val="baseline"/>
        <w:rPr>
          <w:rFonts w:ascii="Calibri" w:eastAsia="Times New Roman" w:hAnsi="Calibri" w:cs="Calibri"/>
          <w:b/>
          <w:bCs/>
          <w:color w:val="000000"/>
          <w:sz w:val="28"/>
          <w:szCs w:val="28"/>
          <w:lang w:eastAsia="en-GB"/>
        </w:rPr>
      </w:pPr>
    </w:p>
    <w:p w14:paraId="30288C03" w14:textId="1E901453" w:rsidR="00EF5836" w:rsidRDefault="00EF5836" w:rsidP="00A23D43">
      <w:pPr>
        <w:shd w:val="clear" w:color="auto" w:fill="FFFFFF"/>
        <w:spacing w:after="0" w:line="240" w:lineRule="auto"/>
        <w:textAlignment w:val="baseline"/>
        <w:rPr>
          <w:rFonts w:ascii="Calibri" w:eastAsia="Times New Roman" w:hAnsi="Calibri" w:cs="Calibri"/>
          <w:b/>
          <w:bCs/>
          <w:color w:val="000000"/>
          <w:sz w:val="28"/>
          <w:szCs w:val="28"/>
          <w:lang w:eastAsia="en-GB"/>
        </w:rPr>
      </w:pPr>
    </w:p>
    <w:p w14:paraId="186887B3" w14:textId="7D2AA5CE" w:rsidR="00EF5836" w:rsidRDefault="00EF5836" w:rsidP="00A23D43">
      <w:pPr>
        <w:shd w:val="clear" w:color="auto" w:fill="FFFFFF"/>
        <w:spacing w:after="0" w:line="240" w:lineRule="auto"/>
        <w:textAlignment w:val="baseline"/>
        <w:rPr>
          <w:rFonts w:ascii="Calibri" w:eastAsia="Times New Roman" w:hAnsi="Calibri" w:cs="Calibri"/>
          <w:b/>
          <w:bCs/>
          <w:color w:val="000000"/>
          <w:sz w:val="28"/>
          <w:szCs w:val="28"/>
          <w:lang w:eastAsia="en-GB"/>
        </w:rPr>
      </w:pPr>
    </w:p>
    <w:p w14:paraId="6827D07C" w14:textId="5A76209A" w:rsidR="00EF5836" w:rsidRDefault="00EF5836" w:rsidP="00A23D43">
      <w:pPr>
        <w:shd w:val="clear" w:color="auto" w:fill="FFFFFF"/>
        <w:spacing w:after="0" w:line="240" w:lineRule="auto"/>
        <w:textAlignment w:val="baseline"/>
        <w:rPr>
          <w:rFonts w:ascii="Calibri" w:eastAsia="Times New Roman" w:hAnsi="Calibri" w:cs="Calibri"/>
          <w:b/>
          <w:bCs/>
          <w:color w:val="000000"/>
          <w:sz w:val="28"/>
          <w:szCs w:val="28"/>
          <w:lang w:eastAsia="en-GB"/>
        </w:rPr>
      </w:pPr>
    </w:p>
    <w:p w14:paraId="00CDA1F2" w14:textId="6BCA66E6" w:rsidR="00EF5836" w:rsidRDefault="00EF5836" w:rsidP="00A23D43">
      <w:pPr>
        <w:shd w:val="clear" w:color="auto" w:fill="FFFFFF"/>
        <w:spacing w:after="0" w:line="240" w:lineRule="auto"/>
        <w:textAlignment w:val="baseline"/>
        <w:rPr>
          <w:rFonts w:ascii="Calibri" w:eastAsia="Times New Roman" w:hAnsi="Calibri" w:cs="Calibri"/>
          <w:b/>
          <w:bCs/>
          <w:color w:val="000000"/>
          <w:sz w:val="28"/>
          <w:szCs w:val="28"/>
          <w:lang w:eastAsia="en-GB"/>
        </w:rPr>
      </w:pPr>
    </w:p>
    <w:p w14:paraId="4EDA8947" w14:textId="30D15A9C" w:rsidR="00EF5836" w:rsidRDefault="00EF5836" w:rsidP="00A23D43">
      <w:pPr>
        <w:shd w:val="clear" w:color="auto" w:fill="FFFFFF"/>
        <w:spacing w:after="0" w:line="240" w:lineRule="auto"/>
        <w:textAlignment w:val="baseline"/>
        <w:rPr>
          <w:rFonts w:ascii="Calibri" w:eastAsia="Times New Roman" w:hAnsi="Calibri" w:cs="Calibri"/>
          <w:b/>
          <w:bCs/>
          <w:color w:val="000000"/>
          <w:sz w:val="28"/>
          <w:szCs w:val="28"/>
          <w:lang w:eastAsia="en-GB"/>
        </w:rPr>
      </w:pPr>
    </w:p>
    <w:p w14:paraId="6A8DE923" w14:textId="6135D514" w:rsidR="00EF5836" w:rsidRDefault="00EF5836" w:rsidP="00A23D43">
      <w:pPr>
        <w:shd w:val="clear" w:color="auto" w:fill="FFFFFF"/>
        <w:spacing w:after="0" w:line="240" w:lineRule="auto"/>
        <w:textAlignment w:val="baseline"/>
        <w:rPr>
          <w:rFonts w:ascii="Calibri" w:eastAsia="Times New Roman" w:hAnsi="Calibri" w:cs="Calibri"/>
          <w:b/>
          <w:bCs/>
          <w:color w:val="000000"/>
          <w:sz w:val="28"/>
          <w:szCs w:val="28"/>
          <w:lang w:eastAsia="en-GB"/>
        </w:rPr>
      </w:pPr>
    </w:p>
    <w:p w14:paraId="27F53F0B" w14:textId="06805B7F" w:rsidR="00EF5836" w:rsidRDefault="00EF5836" w:rsidP="00A23D43">
      <w:pPr>
        <w:shd w:val="clear" w:color="auto" w:fill="FFFFFF"/>
        <w:spacing w:after="0" w:line="240" w:lineRule="auto"/>
        <w:textAlignment w:val="baseline"/>
        <w:rPr>
          <w:rFonts w:ascii="Calibri" w:eastAsia="Times New Roman" w:hAnsi="Calibri" w:cs="Calibri"/>
          <w:b/>
          <w:bCs/>
          <w:color w:val="000000"/>
          <w:sz w:val="28"/>
          <w:szCs w:val="28"/>
          <w:lang w:eastAsia="en-GB"/>
        </w:rPr>
      </w:pPr>
    </w:p>
    <w:p w14:paraId="7F11A5E8" w14:textId="77777777" w:rsidR="00EF5836" w:rsidRDefault="00EF5836" w:rsidP="00A23D43">
      <w:pPr>
        <w:shd w:val="clear" w:color="auto" w:fill="FFFFFF"/>
        <w:spacing w:after="0" w:line="240" w:lineRule="auto"/>
        <w:textAlignment w:val="baseline"/>
        <w:rPr>
          <w:rFonts w:ascii="Calibri" w:eastAsia="Times New Roman" w:hAnsi="Calibri" w:cs="Calibri"/>
          <w:b/>
          <w:bCs/>
          <w:color w:val="000000"/>
          <w:sz w:val="28"/>
          <w:szCs w:val="28"/>
          <w:lang w:eastAsia="en-GB"/>
        </w:rPr>
      </w:pPr>
    </w:p>
    <w:p w14:paraId="5E74FB40" w14:textId="59C0143E" w:rsidR="003478A5" w:rsidRPr="003478A5" w:rsidRDefault="003478A5" w:rsidP="003478A5">
      <w:pPr>
        <w:pStyle w:val="ListParagraph"/>
        <w:shd w:val="clear" w:color="auto" w:fill="FFFFFF"/>
        <w:spacing w:after="0" w:line="240" w:lineRule="auto"/>
        <w:jc w:val="center"/>
        <w:textAlignment w:val="baseline"/>
        <w:rPr>
          <w:rFonts w:ascii="Calibri" w:eastAsia="Times New Roman" w:hAnsi="Calibri" w:cs="Calibri"/>
          <w:b/>
          <w:bCs/>
          <w:color w:val="000000"/>
          <w:sz w:val="28"/>
          <w:szCs w:val="28"/>
          <w:lang w:eastAsia="en-GB"/>
        </w:rPr>
      </w:pPr>
      <w:r w:rsidRPr="003478A5">
        <w:rPr>
          <w:rFonts w:ascii="Calibri" w:eastAsia="Times New Roman" w:hAnsi="Calibri" w:cs="Calibri"/>
          <w:b/>
          <w:bCs/>
          <w:color w:val="000000"/>
          <w:sz w:val="28"/>
          <w:szCs w:val="28"/>
          <w:lang w:eastAsia="en-GB"/>
        </w:rPr>
        <w:t>Ways you can use your Going Greek Loans Box</w:t>
      </w:r>
    </w:p>
    <w:p w14:paraId="6F1FEB01" w14:textId="38D570E8" w:rsidR="00A23D43" w:rsidRDefault="00A23D43"/>
    <w:p w14:paraId="6F593AB6" w14:textId="3C950429" w:rsidR="003478A5" w:rsidRDefault="003478A5">
      <w:pPr>
        <w:rPr>
          <w:sz w:val="28"/>
          <w:szCs w:val="28"/>
        </w:rPr>
      </w:pPr>
      <w:r w:rsidRPr="003478A5">
        <w:rPr>
          <w:sz w:val="28"/>
          <w:szCs w:val="28"/>
        </w:rPr>
        <w:t xml:space="preserve">These replica objects are designed to be held and touched. </w:t>
      </w:r>
      <w:r w:rsidR="00EF5836">
        <w:rPr>
          <w:sz w:val="28"/>
          <w:szCs w:val="28"/>
        </w:rPr>
        <w:t xml:space="preserve">Use these objects as a tool to support learning </w:t>
      </w:r>
      <w:r w:rsidR="00C411C5">
        <w:rPr>
          <w:sz w:val="28"/>
          <w:szCs w:val="28"/>
        </w:rPr>
        <w:t>about: -</w:t>
      </w:r>
      <w:r w:rsidR="00EF5836">
        <w:rPr>
          <w:sz w:val="28"/>
          <w:szCs w:val="28"/>
        </w:rPr>
        <w:t xml:space="preserve"> </w:t>
      </w:r>
    </w:p>
    <w:p w14:paraId="3E9E44A8" w14:textId="6D07CE1D" w:rsidR="003478A5" w:rsidRDefault="00EF5836" w:rsidP="00EF5836">
      <w:pPr>
        <w:pStyle w:val="ListParagraph"/>
        <w:numPr>
          <w:ilvl w:val="0"/>
          <w:numId w:val="4"/>
        </w:numPr>
        <w:rPr>
          <w:sz w:val="28"/>
          <w:szCs w:val="28"/>
        </w:rPr>
      </w:pPr>
      <w:r w:rsidRPr="00EF5836">
        <w:rPr>
          <w:sz w:val="28"/>
          <w:szCs w:val="28"/>
        </w:rPr>
        <w:t xml:space="preserve">How things are made and the materials they’re made from. Examples of ceramic, metal, etc in the boxes </w:t>
      </w:r>
    </w:p>
    <w:p w14:paraId="5F7B26F2" w14:textId="77777777" w:rsidR="00E1051E" w:rsidRPr="00EF5836" w:rsidRDefault="00E1051E" w:rsidP="00E1051E">
      <w:pPr>
        <w:pStyle w:val="ListParagraph"/>
        <w:rPr>
          <w:sz w:val="28"/>
          <w:szCs w:val="28"/>
        </w:rPr>
      </w:pPr>
    </w:p>
    <w:p w14:paraId="345EBFF8" w14:textId="5266E101" w:rsidR="00EF5836" w:rsidRDefault="00EF5836" w:rsidP="00EF5836">
      <w:pPr>
        <w:pStyle w:val="ListParagraph"/>
        <w:numPr>
          <w:ilvl w:val="0"/>
          <w:numId w:val="4"/>
        </w:numPr>
        <w:rPr>
          <w:sz w:val="28"/>
          <w:szCs w:val="28"/>
        </w:rPr>
      </w:pPr>
      <w:r w:rsidRPr="00EF5836">
        <w:rPr>
          <w:sz w:val="28"/>
          <w:szCs w:val="28"/>
        </w:rPr>
        <w:t>How classical civilisation have inspired artists, architects particularly in the 18</w:t>
      </w:r>
      <w:r w:rsidRPr="00EF5836">
        <w:rPr>
          <w:sz w:val="28"/>
          <w:szCs w:val="28"/>
          <w:vertAlign w:val="superscript"/>
        </w:rPr>
        <w:t>th</w:t>
      </w:r>
      <w:r w:rsidRPr="00EF5836">
        <w:rPr>
          <w:sz w:val="28"/>
          <w:szCs w:val="28"/>
        </w:rPr>
        <w:t xml:space="preserve"> century.</w:t>
      </w:r>
      <w:r w:rsidR="00C411C5">
        <w:rPr>
          <w:sz w:val="28"/>
          <w:szCs w:val="28"/>
        </w:rPr>
        <w:t xml:space="preserve"> </w:t>
      </w:r>
      <w:proofErr w:type="gramStart"/>
      <w:r w:rsidRPr="00EF5836">
        <w:rPr>
          <w:sz w:val="28"/>
          <w:szCs w:val="28"/>
        </w:rPr>
        <w:t>e.g.</w:t>
      </w:r>
      <w:proofErr w:type="gramEnd"/>
      <w:r w:rsidR="00C411C5">
        <w:rPr>
          <w:sz w:val="28"/>
          <w:szCs w:val="28"/>
        </w:rPr>
        <w:t xml:space="preserve"> look at the</w:t>
      </w:r>
      <w:r w:rsidRPr="00EF5836">
        <w:rPr>
          <w:sz w:val="28"/>
          <w:szCs w:val="28"/>
        </w:rPr>
        <w:t xml:space="preserve"> front of the Holburne </w:t>
      </w:r>
    </w:p>
    <w:p w14:paraId="04334F99" w14:textId="77777777" w:rsidR="00E1051E" w:rsidRPr="00EF5836" w:rsidRDefault="00E1051E" w:rsidP="00E1051E">
      <w:pPr>
        <w:pStyle w:val="ListParagraph"/>
        <w:rPr>
          <w:sz w:val="28"/>
          <w:szCs w:val="28"/>
        </w:rPr>
      </w:pPr>
    </w:p>
    <w:p w14:paraId="704ED714" w14:textId="3F815542" w:rsidR="00EF5836" w:rsidRDefault="00EF5836" w:rsidP="00EF5836">
      <w:pPr>
        <w:pStyle w:val="ListParagraph"/>
        <w:numPr>
          <w:ilvl w:val="0"/>
          <w:numId w:val="4"/>
        </w:numPr>
        <w:rPr>
          <w:sz w:val="28"/>
          <w:szCs w:val="28"/>
        </w:rPr>
      </w:pPr>
      <w:r w:rsidRPr="00EF5836">
        <w:rPr>
          <w:sz w:val="28"/>
          <w:szCs w:val="28"/>
        </w:rPr>
        <w:t xml:space="preserve">A starting point from which you could explore Greek myths, </w:t>
      </w:r>
      <w:proofErr w:type="gramStart"/>
      <w:r w:rsidRPr="00EF5836">
        <w:rPr>
          <w:sz w:val="28"/>
          <w:szCs w:val="28"/>
        </w:rPr>
        <w:t>gods</w:t>
      </w:r>
      <w:proofErr w:type="gramEnd"/>
      <w:r w:rsidRPr="00EF5836">
        <w:rPr>
          <w:sz w:val="28"/>
          <w:szCs w:val="28"/>
        </w:rPr>
        <w:t xml:space="preserve"> and goddesses </w:t>
      </w:r>
    </w:p>
    <w:p w14:paraId="5FB0930D" w14:textId="77777777" w:rsidR="00E1051E" w:rsidRPr="00EF5836" w:rsidRDefault="00E1051E" w:rsidP="00E1051E">
      <w:pPr>
        <w:pStyle w:val="ListParagraph"/>
        <w:rPr>
          <w:sz w:val="28"/>
          <w:szCs w:val="28"/>
        </w:rPr>
      </w:pPr>
    </w:p>
    <w:p w14:paraId="4BD1FEAC" w14:textId="60B39A75" w:rsidR="00EF5836" w:rsidRPr="00EF5836" w:rsidRDefault="00EF5836" w:rsidP="00EF5836">
      <w:pPr>
        <w:pStyle w:val="ListParagraph"/>
        <w:numPr>
          <w:ilvl w:val="0"/>
          <w:numId w:val="4"/>
        </w:numPr>
        <w:rPr>
          <w:sz w:val="28"/>
          <w:szCs w:val="28"/>
        </w:rPr>
      </w:pPr>
      <w:r w:rsidRPr="00EF5836">
        <w:rPr>
          <w:sz w:val="28"/>
          <w:szCs w:val="28"/>
        </w:rPr>
        <w:t>An introduction to the idea of meta</w:t>
      </w:r>
      <w:r w:rsidR="00C411C5">
        <w:rPr>
          <w:sz w:val="28"/>
          <w:szCs w:val="28"/>
        </w:rPr>
        <w:t>morphosis</w:t>
      </w:r>
      <w:r w:rsidRPr="00EF5836">
        <w:rPr>
          <w:sz w:val="28"/>
          <w:szCs w:val="28"/>
        </w:rPr>
        <w:t xml:space="preserve"> through our creative activity</w:t>
      </w:r>
    </w:p>
    <w:p w14:paraId="1139BBFF" w14:textId="45982220" w:rsidR="00EF5836" w:rsidRDefault="00EF5836" w:rsidP="00EF5836">
      <w:pPr>
        <w:pStyle w:val="ListParagraph"/>
      </w:pPr>
    </w:p>
    <w:p w14:paraId="7862030F" w14:textId="631C43B1" w:rsidR="00EF5836" w:rsidRDefault="00EF5836" w:rsidP="00EF5836">
      <w:pPr>
        <w:pStyle w:val="ListParagraph"/>
      </w:pPr>
    </w:p>
    <w:p w14:paraId="4E5DD735" w14:textId="5DEF671A" w:rsidR="00EF5836" w:rsidRDefault="00EF5836" w:rsidP="00EF5836">
      <w:pPr>
        <w:pStyle w:val="ListParagraph"/>
        <w:jc w:val="center"/>
        <w:rPr>
          <w:b/>
          <w:bCs/>
          <w:sz w:val="28"/>
          <w:szCs w:val="28"/>
        </w:rPr>
      </w:pPr>
      <w:r w:rsidRPr="00EF5836">
        <w:rPr>
          <w:b/>
          <w:bCs/>
          <w:sz w:val="28"/>
          <w:szCs w:val="28"/>
        </w:rPr>
        <w:t>Suggested activities</w:t>
      </w:r>
    </w:p>
    <w:p w14:paraId="44533C6B" w14:textId="77777777" w:rsidR="00EF5836" w:rsidRDefault="00EF5836" w:rsidP="00EF5836">
      <w:pPr>
        <w:pStyle w:val="ListParagraph"/>
        <w:jc w:val="center"/>
        <w:rPr>
          <w:b/>
          <w:bCs/>
          <w:sz w:val="28"/>
          <w:szCs w:val="28"/>
        </w:rPr>
      </w:pPr>
    </w:p>
    <w:p w14:paraId="4979E981" w14:textId="7EF31606" w:rsidR="00EF5836" w:rsidRDefault="00EF5836" w:rsidP="00EF5836">
      <w:pPr>
        <w:pStyle w:val="ListParagraph"/>
        <w:numPr>
          <w:ilvl w:val="0"/>
          <w:numId w:val="4"/>
        </w:numPr>
        <w:rPr>
          <w:sz w:val="28"/>
          <w:szCs w:val="28"/>
        </w:rPr>
      </w:pPr>
      <w:r>
        <w:rPr>
          <w:sz w:val="28"/>
          <w:szCs w:val="28"/>
        </w:rPr>
        <w:t>Become a museum curator and match the labels to the correct objects</w:t>
      </w:r>
      <w:r w:rsidR="00C411C5">
        <w:rPr>
          <w:sz w:val="28"/>
          <w:szCs w:val="28"/>
        </w:rPr>
        <w:t>.</w:t>
      </w:r>
    </w:p>
    <w:p w14:paraId="7720C01B" w14:textId="77777777" w:rsidR="00EF5836" w:rsidRDefault="00EF5836" w:rsidP="00EF5836">
      <w:pPr>
        <w:pStyle w:val="ListParagraph"/>
        <w:rPr>
          <w:sz w:val="28"/>
          <w:szCs w:val="28"/>
        </w:rPr>
      </w:pPr>
    </w:p>
    <w:p w14:paraId="2E285FC9" w14:textId="3E76B3A9" w:rsidR="00EF5836" w:rsidRDefault="00EF5836" w:rsidP="00EF5836">
      <w:pPr>
        <w:pStyle w:val="ListParagraph"/>
        <w:numPr>
          <w:ilvl w:val="0"/>
          <w:numId w:val="4"/>
        </w:numPr>
        <w:rPr>
          <w:sz w:val="28"/>
          <w:szCs w:val="28"/>
        </w:rPr>
      </w:pPr>
      <w:r>
        <w:rPr>
          <w:sz w:val="28"/>
          <w:szCs w:val="28"/>
        </w:rPr>
        <w:t xml:space="preserve">Explore the museum collection using </w:t>
      </w:r>
      <w:r w:rsidRPr="009E420F">
        <w:rPr>
          <w:sz w:val="28"/>
          <w:szCs w:val="28"/>
        </w:rPr>
        <w:t>‘Objects from the Holburne Museum’s collection’</w:t>
      </w:r>
      <w:r>
        <w:rPr>
          <w:sz w:val="28"/>
          <w:szCs w:val="28"/>
        </w:rPr>
        <w:t xml:space="preserve">, can you spot any objects that look similar to the ones in your boxes? </w:t>
      </w:r>
    </w:p>
    <w:p w14:paraId="5B974381" w14:textId="77777777" w:rsidR="00EF5836" w:rsidRPr="00EF5836" w:rsidRDefault="00EF5836" w:rsidP="00EF5836">
      <w:pPr>
        <w:pStyle w:val="ListParagraph"/>
        <w:rPr>
          <w:sz w:val="28"/>
          <w:szCs w:val="28"/>
        </w:rPr>
      </w:pPr>
    </w:p>
    <w:p w14:paraId="6AD72AF1" w14:textId="64A69ADC" w:rsidR="00EF5836" w:rsidRDefault="00EF5836" w:rsidP="00EF5836">
      <w:pPr>
        <w:pStyle w:val="ListParagraph"/>
        <w:numPr>
          <w:ilvl w:val="0"/>
          <w:numId w:val="4"/>
        </w:numPr>
        <w:rPr>
          <w:sz w:val="28"/>
          <w:szCs w:val="28"/>
        </w:rPr>
      </w:pPr>
      <w:r>
        <w:rPr>
          <w:sz w:val="28"/>
          <w:szCs w:val="28"/>
        </w:rPr>
        <w:t xml:space="preserve">Follow our </w:t>
      </w:r>
      <w:r>
        <w:rPr>
          <w:sz w:val="28"/>
          <w:szCs w:val="28"/>
        </w:rPr>
        <w:t>‘Design your own mythological creature’</w:t>
      </w:r>
      <w:r>
        <w:rPr>
          <w:sz w:val="28"/>
          <w:szCs w:val="28"/>
        </w:rPr>
        <w:t xml:space="preserve"> creative activity to design your own Greek inspired creature. </w:t>
      </w:r>
    </w:p>
    <w:p w14:paraId="35EB2F47" w14:textId="77777777" w:rsidR="00EF5836" w:rsidRPr="00EF5836" w:rsidRDefault="00EF5836" w:rsidP="00EF5836">
      <w:pPr>
        <w:pStyle w:val="ListParagraph"/>
        <w:rPr>
          <w:sz w:val="28"/>
          <w:szCs w:val="28"/>
        </w:rPr>
      </w:pPr>
    </w:p>
    <w:p w14:paraId="668FCE53" w14:textId="0145C79F" w:rsidR="00EF5836" w:rsidRPr="00EF5836" w:rsidRDefault="00EF5836" w:rsidP="00EF5836">
      <w:pPr>
        <w:pStyle w:val="ListParagraph"/>
        <w:numPr>
          <w:ilvl w:val="0"/>
          <w:numId w:val="4"/>
        </w:numPr>
        <w:rPr>
          <w:sz w:val="28"/>
          <w:szCs w:val="28"/>
        </w:rPr>
      </w:pPr>
      <w:r>
        <w:rPr>
          <w:sz w:val="28"/>
          <w:szCs w:val="28"/>
        </w:rPr>
        <w:t xml:space="preserve">Get drawing! </w:t>
      </w:r>
      <w:r w:rsidR="00E1051E">
        <w:rPr>
          <w:sz w:val="28"/>
          <w:szCs w:val="28"/>
        </w:rPr>
        <w:t xml:space="preserve">Use these objects for observational drawing activities, think about pattern and texture. </w:t>
      </w:r>
    </w:p>
    <w:sectPr w:rsidR="00EF5836" w:rsidRPr="00EF5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30A41"/>
    <w:multiLevelType w:val="hybridMultilevel"/>
    <w:tmpl w:val="F342DAE4"/>
    <w:lvl w:ilvl="0" w:tplc="A48E4B1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D30B3"/>
    <w:multiLevelType w:val="hybridMultilevel"/>
    <w:tmpl w:val="5C964D88"/>
    <w:lvl w:ilvl="0" w:tplc="F58243FA">
      <w:start w:val="6"/>
      <w:numFmt w:val="bullet"/>
      <w:lvlText w:val="-"/>
      <w:lvlJc w:val="left"/>
      <w:pPr>
        <w:ind w:left="720" w:hanging="360"/>
      </w:pPr>
      <w:rPr>
        <w:rFonts w:ascii="Calibri" w:eastAsiaTheme="minorHAnsi"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C65DA8"/>
    <w:multiLevelType w:val="hybridMultilevel"/>
    <w:tmpl w:val="7260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3A24E3"/>
    <w:multiLevelType w:val="hybridMultilevel"/>
    <w:tmpl w:val="ADC04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43"/>
    <w:rsid w:val="00281967"/>
    <w:rsid w:val="003478A5"/>
    <w:rsid w:val="009E420F"/>
    <w:rsid w:val="00A23D43"/>
    <w:rsid w:val="00C411C5"/>
    <w:rsid w:val="00E1051E"/>
    <w:rsid w:val="00EF5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2D39"/>
  <w15:chartTrackingRefBased/>
  <w15:docId w15:val="{C9B50570-4728-41EF-85F9-2A36D747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Anna-Louise Highley</dc:creator>
  <cp:keywords/>
  <dc:description/>
  <cp:lastModifiedBy>Anna-Louise Highley</cp:lastModifiedBy>
  <cp:revision>2</cp:revision>
  <dcterms:created xsi:type="dcterms:W3CDTF">2022-12-02T12:22:00Z</dcterms:created>
  <dcterms:modified xsi:type="dcterms:W3CDTF">2022-12-02T13:26:00Z</dcterms:modified>
</cp:coreProperties>
</file>